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89"/>
        <w:tblOverlap w:val="never"/>
        <w:tblW w:w="9588" w:type="dxa"/>
        <w:jc w:val="center"/>
        <w:tblLayout w:type="fixed"/>
        <w:tblCellMar>
          <w:left w:w="14" w:type="dxa"/>
          <w:right w:w="14" w:type="dxa"/>
        </w:tblCellMar>
        <w:tblLook w:val="0000" w:firstRow="0" w:lastRow="0" w:firstColumn="0" w:lastColumn="0" w:noHBand="0" w:noVBand="0"/>
      </w:tblPr>
      <w:tblGrid>
        <w:gridCol w:w="467"/>
        <w:gridCol w:w="460"/>
        <w:gridCol w:w="740"/>
        <w:gridCol w:w="880"/>
        <w:gridCol w:w="729"/>
        <w:gridCol w:w="538"/>
        <w:gridCol w:w="123"/>
        <w:gridCol w:w="2764"/>
        <w:gridCol w:w="246"/>
        <w:gridCol w:w="1158"/>
        <w:gridCol w:w="1483"/>
      </w:tblGrid>
      <w:tr w:rsidR="004E3025" w:rsidTr="000A58D3">
        <w:trPr>
          <w:cantSplit/>
          <w:trHeight w:hRule="exact" w:val="454"/>
          <w:jc w:val="center"/>
        </w:trPr>
        <w:tc>
          <w:tcPr>
            <w:tcW w:w="927" w:type="dxa"/>
            <w:gridSpan w:val="2"/>
            <w:tcBorders>
              <w:top w:val="single" w:sz="12" w:space="0" w:color="000000"/>
              <w:left w:val="single" w:sz="12" w:space="0" w:color="000000"/>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科　目</w:t>
            </w:r>
          </w:p>
        </w:tc>
        <w:tc>
          <w:tcPr>
            <w:tcW w:w="1620" w:type="dxa"/>
            <w:gridSpan w:val="2"/>
            <w:tcBorders>
              <w:top w:val="single" w:sz="12" w:space="0" w:color="000000"/>
              <w:left w:val="nil"/>
              <w:bottom w:val="single" w:sz="4" w:space="0" w:color="000000"/>
              <w:right w:val="single" w:sz="4" w:space="0" w:color="000000"/>
            </w:tcBorders>
            <w:vAlign w:val="center"/>
          </w:tcPr>
          <w:p w:rsidR="004E3025" w:rsidRPr="00713E45" w:rsidRDefault="00DE0563" w:rsidP="004E3025">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情報Ⅰ</w:t>
            </w:r>
          </w:p>
        </w:tc>
        <w:tc>
          <w:tcPr>
            <w:tcW w:w="1390" w:type="dxa"/>
            <w:gridSpan w:val="3"/>
            <w:tcBorders>
              <w:top w:val="single" w:sz="12" w:space="0" w:color="000000"/>
              <w:left w:val="nil"/>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学年・類型</w:t>
            </w:r>
          </w:p>
        </w:tc>
        <w:tc>
          <w:tcPr>
            <w:tcW w:w="3010" w:type="dxa"/>
            <w:gridSpan w:val="2"/>
            <w:tcBorders>
              <w:top w:val="single" w:sz="12" w:space="0" w:color="000000"/>
              <w:left w:val="nil"/>
              <w:bottom w:val="single" w:sz="4" w:space="0" w:color="000000"/>
              <w:right w:val="single" w:sz="4" w:space="0" w:color="000000"/>
            </w:tcBorders>
            <w:vAlign w:val="center"/>
          </w:tcPr>
          <w:p w:rsidR="004E3025" w:rsidRDefault="00DE0563" w:rsidP="004E3025">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２年</w:t>
            </w:r>
            <w:r w:rsidR="00EA6119">
              <w:rPr>
                <w:rFonts w:asciiTheme="minorEastAsia" w:eastAsiaTheme="minorEastAsia" w:hAnsiTheme="minorEastAsia" w:hint="eastAsia"/>
                <w:spacing w:val="0"/>
              </w:rPr>
              <w:t xml:space="preserve">　普通科</w:t>
            </w:r>
          </w:p>
          <w:p w:rsidR="00EA6119" w:rsidRPr="00713E45" w:rsidRDefault="00EA6119" w:rsidP="004E3025">
            <w:pPr>
              <w:pStyle w:val="a3"/>
              <w:wordWrap/>
              <w:spacing w:line="240" w:lineRule="auto"/>
              <w:jc w:val="center"/>
              <w:rPr>
                <w:rFonts w:asciiTheme="minorEastAsia" w:eastAsiaTheme="minorEastAsia" w:hAnsiTheme="minorEastAsia" w:hint="eastAsia"/>
                <w:spacing w:val="0"/>
              </w:rPr>
            </w:pPr>
          </w:p>
        </w:tc>
        <w:tc>
          <w:tcPr>
            <w:tcW w:w="1158" w:type="dxa"/>
            <w:tcBorders>
              <w:top w:val="single" w:sz="12" w:space="0" w:color="000000"/>
              <w:left w:val="nil"/>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単位数</w:t>
            </w:r>
          </w:p>
        </w:tc>
        <w:tc>
          <w:tcPr>
            <w:tcW w:w="1483" w:type="dxa"/>
            <w:tcBorders>
              <w:top w:val="single" w:sz="12" w:space="0" w:color="000000"/>
              <w:left w:val="nil"/>
              <w:bottom w:val="single" w:sz="4" w:space="0" w:color="000000"/>
              <w:right w:val="single" w:sz="12" w:space="0" w:color="000000"/>
            </w:tcBorders>
            <w:vAlign w:val="center"/>
          </w:tcPr>
          <w:p w:rsidR="004E3025" w:rsidRPr="00713E45" w:rsidRDefault="00DE0563" w:rsidP="004E3025">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２</w:t>
            </w:r>
          </w:p>
        </w:tc>
      </w:tr>
      <w:tr w:rsidR="004E3025" w:rsidTr="000A58D3">
        <w:trPr>
          <w:cantSplit/>
          <w:trHeight w:hRule="exact" w:val="454"/>
          <w:jc w:val="center"/>
        </w:trPr>
        <w:tc>
          <w:tcPr>
            <w:tcW w:w="1667" w:type="dxa"/>
            <w:gridSpan w:val="3"/>
            <w:tcBorders>
              <w:top w:val="nil"/>
              <w:left w:val="single" w:sz="12" w:space="0" w:color="000000"/>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spacing w:val="0"/>
              </w:rPr>
              <w:t>教 科 書</w:t>
            </w:r>
          </w:p>
        </w:tc>
        <w:tc>
          <w:tcPr>
            <w:tcW w:w="7921" w:type="dxa"/>
            <w:gridSpan w:val="8"/>
            <w:tcBorders>
              <w:top w:val="nil"/>
              <w:left w:val="nil"/>
              <w:bottom w:val="single" w:sz="4" w:space="0" w:color="000000"/>
              <w:right w:val="single" w:sz="12" w:space="0" w:color="000000"/>
            </w:tcBorders>
            <w:vAlign w:val="center"/>
          </w:tcPr>
          <w:p w:rsidR="004E3025" w:rsidRPr="00713E45" w:rsidRDefault="00DE0563" w:rsidP="006D054C">
            <w:pPr>
              <w:pStyle w:val="a3"/>
              <w:wordWrap/>
              <w:spacing w:line="240" w:lineRule="auto"/>
              <w:ind w:leftChars="100" w:left="210"/>
              <w:jc w:val="left"/>
              <w:rPr>
                <w:rFonts w:asciiTheme="minorEastAsia" w:eastAsiaTheme="minorEastAsia" w:hAnsiTheme="minorEastAsia"/>
                <w:spacing w:val="0"/>
              </w:rPr>
            </w:pPr>
            <w:r>
              <w:rPr>
                <w:rFonts w:asciiTheme="minorEastAsia" w:eastAsiaTheme="minorEastAsia" w:hAnsiTheme="minorEastAsia" w:hint="eastAsia"/>
                <w:spacing w:val="0"/>
              </w:rPr>
              <w:t>実況出版「高校情報Ⅰ Python」</w:t>
            </w:r>
          </w:p>
        </w:tc>
      </w:tr>
      <w:tr w:rsidR="004E3025" w:rsidTr="000A58D3">
        <w:trPr>
          <w:cantSplit/>
          <w:trHeight w:hRule="exact" w:val="454"/>
          <w:jc w:val="center"/>
        </w:trPr>
        <w:tc>
          <w:tcPr>
            <w:tcW w:w="1667" w:type="dxa"/>
            <w:gridSpan w:val="3"/>
            <w:tcBorders>
              <w:top w:val="nil"/>
              <w:left w:val="single" w:sz="12" w:space="0" w:color="000000"/>
              <w:bottom w:val="single" w:sz="12" w:space="0" w:color="auto"/>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副教材等</w:t>
            </w:r>
          </w:p>
        </w:tc>
        <w:tc>
          <w:tcPr>
            <w:tcW w:w="7921" w:type="dxa"/>
            <w:gridSpan w:val="8"/>
            <w:tcBorders>
              <w:top w:val="nil"/>
              <w:left w:val="nil"/>
              <w:bottom w:val="single" w:sz="12" w:space="0" w:color="auto"/>
              <w:right w:val="single" w:sz="12" w:space="0" w:color="000000"/>
            </w:tcBorders>
            <w:vAlign w:val="center"/>
          </w:tcPr>
          <w:p w:rsidR="004E3025" w:rsidRDefault="00EA6119" w:rsidP="006D054C">
            <w:pPr>
              <w:pStyle w:val="a3"/>
              <w:wordWrap/>
              <w:spacing w:line="240" w:lineRule="auto"/>
              <w:ind w:leftChars="100" w:left="210"/>
              <w:jc w:val="left"/>
              <w:rPr>
                <w:rFonts w:asciiTheme="minorEastAsia" w:eastAsiaTheme="minorEastAsia" w:hAnsiTheme="minorEastAsia"/>
                <w:spacing w:val="0"/>
              </w:rPr>
            </w:pPr>
            <w:r>
              <w:rPr>
                <w:rFonts w:asciiTheme="minorEastAsia" w:eastAsiaTheme="minorEastAsia" w:hAnsiTheme="minorEastAsia" w:hint="eastAsia"/>
                <w:spacing w:val="0"/>
              </w:rPr>
              <w:t>なし</w:t>
            </w:r>
          </w:p>
          <w:p w:rsidR="00EA6119" w:rsidRPr="00713E45" w:rsidRDefault="00EA6119" w:rsidP="006D054C">
            <w:pPr>
              <w:pStyle w:val="a3"/>
              <w:wordWrap/>
              <w:spacing w:line="240" w:lineRule="auto"/>
              <w:ind w:leftChars="100" w:left="210"/>
              <w:jc w:val="left"/>
              <w:rPr>
                <w:rFonts w:asciiTheme="minorEastAsia" w:eastAsiaTheme="minorEastAsia" w:hAnsiTheme="minorEastAsia" w:hint="eastAsia"/>
                <w:spacing w:val="0"/>
              </w:rPr>
            </w:pPr>
          </w:p>
        </w:tc>
      </w:tr>
      <w:tr w:rsidR="004E3025" w:rsidTr="000A58D3">
        <w:trPr>
          <w:cantSplit/>
          <w:trHeight w:hRule="exact" w:val="928"/>
          <w:jc w:val="center"/>
        </w:trPr>
        <w:tc>
          <w:tcPr>
            <w:tcW w:w="927" w:type="dxa"/>
            <w:gridSpan w:val="2"/>
            <w:tcBorders>
              <w:top w:val="single" w:sz="12" w:space="0" w:color="auto"/>
              <w:left w:val="single" w:sz="12" w:space="0" w:color="auto"/>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学</w:t>
            </w:r>
            <w:r w:rsidRPr="00713E45">
              <w:rPr>
                <w:rFonts w:asciiTheme="minorEastAsia" w:eastAsiaTheme="minorEastAsia" w:hAnsiTheme="minorEastAsia" w:cs="Times New Roman"/>
                <w:spacing w:val="4"/>
              </w:rPr>
              <w:t xml:space="preserve"> </w:t>
            </w:r>
            <w:r w:rsidRPr="00713E45">
              <w:rPr>
                <w:rFonts w:asciiTheme="minorEastAsia" w:eastAsiaTheme="minorEastAsia" w:hAnsiTheme="minorEastAsia" w:hint="eastAsia"/>
              </w:rPr>
              <w:t>習</w:t>
            </w:r>
          </w:p>
          <w:p w:rsidR="004E3025" w:rsidRPr="00713E45" w:rsidRDefault="004E3025" w:rsidP="004E3025">
            <w:pPr>
              <w:pStyle w:val="a3"/>
              <w:wordWrap/>
              <w:spacing w:line="240" w:lineRule="auto"/>
              <w:jc w:val="center"/>
              <w:rPr>
                <w:rFonts w:asciiTheme="minorEastAsia" w:eastAsiaTheme="minorEastAsia" w:hAnsiTheme="minorEastAsia"/>
                <w:spacing w:val="0"/>
              </w:rPr>
            </w:pPr>
          </w:p>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目</w:t>
            </w:r>
            <w:r w:rsidRPr="00713E45">
              <w:rPr>
                <w:rFonts w:asciiTheme="minorEastAsia" w:eastAsiaTheme="minorEastAsia" w:hAnsiTheme="minorEastAsia" w:cs="Times New Roman"/>
                <w:spacing w:val="4"/>
              </w:rPr>
              <w:t xml:space="preserve"> </w:t>
            </w:r>
            <w:r w:rsidRPr="00713E45">
              <w:rPr>
                <w:rFonts w:asciiTheme="minorEastAsia" w:eastAsiaTheme="minorEastAsia" w:hAnsiTheme="minorEastAsia" w:hint="eastAsia"/>
              </w:rPr>
              <w:t>標</w:t>
            </w:r>
          </w:p>
        </w:tc>
        <w:tc>
          <w:tcPr>
            <w:tcW w:w="8661" w:type="dxa"/>
            <w:gridSpan w:val="9"/>
            <w:tcBorders>
              <w:top w:val="single" w:sz="12" w:space="0" w:color="auto"/>
              <w:left w:val="nil"/>
              <w:bottom w:val="single" w:sz="4" w:space="0" w:color="auto"/>
              <w:right w:val="single" w:sz="12" w:space="0" w:color="auto"/>
            </w:tcBorders>
            <w:vAlign w:val="center"/>
          </w:tcPr>
          <w:p w:rsidR="00DE0563" w:rsidRDefault="00DE0563" w:rsidP="00DE0563">
            <w:pPr>
              <w:pStyle w:val="a3"/>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１　</w:t>
            </w:r>
            <w:r w:rsidRPr="00490047">
              <w:rPr>
                <w:rFonts w:asciiTheme="minorEastAsia" w:eastAsiaTheme="minorEastAsia" w:hAnsiTheme="minorEastAsia" w:hint="eastAsia"/>
                <w:spacing w:val="0"/>
              </w:rPr>
              <w:t>情報化の進展する社会の特質</w:t>
            </w:r>
            <w:r>
              <w:rPr>
                <w:rFonts w:asciiTheme="minorEastAsia" w:eastAsiaTheme="minorEastAsia" w:hAnsiTheme="minorEastAsia" w:hint="eastAsia"/>
                <w:spacing w:val="0"/>
              </w:rPr>
              <w:t>と、</w:t>
            </w:r>
            <w:r w:rsidRPr="00490047">
              <w:rPr>
                <w:rFonts w:asciiTheme="minorEastAsia" w:eastAsiaTheme="minorEastAsia" w:hAnsiTheme="minorEastAsia" w:hint="eastAsia"/>
                <w:spacing w:val="0"/>
              </w:rPr>
              <w:t>そのような社会と人間の関わりについて</w:t>
            </w:r>
            <w:r>
              <w:rPr>
                <w:rFonts w:asciiTheme="minorEastAsia" w:eastAsiaTheme="minorEastAsia" w:hAnsiTheme="minorEastAsia" w:hint="eastAsia"/>
                <w:spacing w:val="0"/>
              </w:rPr>
              <w:t>理解</w:t>
            </w:r>
            <w:r w:rsidR="00EA6119">
              <w:rPr>
                <w:rFonts w:asciiTheme="minorEastAsia" w:eastAsiaTheme="minorEastAsia" w:hAnsiTheme="minorEastAsia" w:hint="eastAsia"/>
                <w:spacing w:val="0"/>
              </w:rPr>
              <w:t>します</w:t>
            </w:r>
            <w:r>
              <w:rPr>
                <w:rFonts w:asciiTheme="minorEastAsia" w:eastAsiaTheme="minorEastAsia" w:hAnsiTheme="minorEastAsia" w:hint="eastAsia"/>
                <w:spacing w:val="0"/>
              </w:rPr>
              <w:t>。</w:t>
            </w:r>
          </w:p>
          <w:p w:rsidR="00DE0563" w:rsidRDefault="00DE0563" w:rsidP="00DE0563">
            <w:pPr>
              <w:pStyle w:val="a3"/>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２　情報と情報技術を問題の発見・解決に活用するための知識・</w:t>
            </w:r>
            <w:r w:rsidRPr="0064726D">
              <w:rPr>
                <w:rFonts w:asciiTheme="minorEastAsia" w:eastAsiaTheme="minorEastAsia" w:hAnsiTheme="minorEastAsia" w:hint="eastAsia"/>
                <w:spacing w:val="0"/>
              </w:rPr>
              <w:t>技能を身に付け</w:t>
            </w:r>
            <w:r w:rsidR="00EA6119">
              <w:rPr>
                <w:rFonts w:asciiTheme="minorEastAsia" w:eastAsiaTheme="minorEastAsia" w:hAnsiTheme="minorEastAsia" w:hint="eastAsia"/>
                <w:spacing w:val="0"/>
              </w:rPr>
              <w:t>ます</w:t>
            </w:r>
            <w:r>
              <w:rPr>
                <w:rFonts w:asciiTheme="minorEastAsia" w:eastAsiaTheme="minorEastAsia" w:hAnsiTheme="minorEastAsia" w:hint="eastAsia"/>
                <w:spacing w:val="0"/>
              </w:rPr>
              <w:t>。</w:t>
            </w:r>
          </w:p>
          <w:p w:rsidR="006D054C" w:rsidRPr="00713E45" w:rsidRDefault="00DE0563" w:rsidP="00DE0563">
            <w:pPr>
              <w:pStyle w:val="a3"/>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３　</w:t>
            </w:r>
            <w:r w:rsidRPr="003B7CC6">
              <w:rPr>
                <w:rFonts w:asciiTheme="minorEastAsia" w:eastAsiaTheme="minorEastAsia" w:hAnsiTheme="minorEastAsia" w:hint="eastAsia"/>
                <w:spacing w:val="0"/>
              </w:rPr>
              <w:t>問題の発見・解決に向けて主体的に情報と情報技術を活用</w:t>
            </w:r>
            <w:r>
              <w:rPr>
                <w:rFonts w:asciiTheme="minorEastAsia" w:eastAsiaTheme="minorEastAsia" w:hAnsiTheme="minorEastAsia" w:hint="eastAsia"/>
                <w:spacing w:val="0"/>
              </w:rPr>
              <w:t>する態度を</w:t>
            </w:r>
            <w:r w:rsidR="00EA6119">
              <w:rPr>
                <w:rFonts w:asciiTheme="minorEastAsia" w:eastAsiaTheme="minorEastAsia" w:hAnsiTheme="minorEastAsia" w:hint="eastAsia"/>
                <w:spacing w:val="0"/>
              </w:rPr>
              <w:t>養います。</w:t>
            </w:r>
          </w:p>
        </w:tc>
      </w:tr>
      <w:tr w:rsidR="00D80970" w:rsidTr="000A58D3">
        <w:trPr>
          <w:cantSplit/>
          <w:trHeight w:val="263"/>
          <w:jc w:val="center"/>
        </w:trPr>
        <w:tc>
          <w:tcPr>
            <w:tcW w:w="927" w:type="dxa"/>
            <w:gridSpan w:val="2"/>
            <w:vMerge w:val="restart"/>
            <w:tcBorders>
              <w:top w:val="nil"/>
              <w:left w:val="single" w:sz="12" w:space="0" w:color="auto"/>
              <w:right w:val="single" w:sz="4" w:space="0" w:color="auto"/>
            </w:tcBorders>
            <w:vAlign w:val="center"/>
          </w:tcPr>
          <w:p w:rsidR="00D80970" w:rsidRDefault="00D80970" w:rsidP="004E3025">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観点別</w:t>
            </w:r>
          </w:p>
          <w:p w:rsidR="00D74CDB" w:rsidRDefault="00D74CDB" w:rsidP="004E3025">
            <w:pPr>
              <w:pStyle w:val="a3"/>
              <w:wordWrap/>
              <w:spacing w:line="240" w:lineRule="auto"/>
              <w:jc w:val="center"/>
              <w:rPr>
                <w:rFonts w:asciiTheme="minorEastAsia" w:eastAsiaTheme="minorEastAsia" w:hAnsiTheme="minorEastAsia"/>
                <w:spacing w:val="0"/>
              </w:rPr>
            </w:pPr>
          </w:p>
          <w:p w:rsidR="00D80970" w:rsidRPr="00713E45" w:rsidRDefault="00D80970" w:rsidP="004E3025">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評価</w:t>
            </w:r>
            <w:r w:rsidR="00E97C4B">
              <w:rPr>
                <w:rFonts w:asciiTheme="minorEastAsia" w:eastAsiaTheme="minorEastAsia" w:hAnsiTheme="minorEastAsia" w:hint="eastAsia"/>
                <w:spacing w:val="0"/>
              </w:rPr>
              <w:t>規準</w:t>
            </w:r>
          </w:p>
        </w:tc>
        <w:tc>
          <w:tcPr>
            <w:tcW w:w="2887" w:type="dxa"/>
            <w:gridSpan w:val="4"/>
            <w:tcBorders>
              <w:top w:val="single" w:sz="4" w:space="0" w:color="auto"/>
              <w:left w:val="single" w:sz="4" w:space="0" w:color="auto"/>
              <w:bottom w:val="single" w:sz="4" w:space="0" w:color="auto"/>
              <w:right w:val="single" w:sz="4" w:space="0" w:color="auto"/>
            </w:tcBorders>
          </w:tcPr>
          <w:p w:rsidR="00D80970" w:rsidRPr="00713E45" w:rsidRDefault="00D80970" w:rsidP="00D80970">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知識・技能</w:t>
            </w:r>
          </w:p>
        </w:tc>
        <w:tc>
          <w:tcPr>
            <w:tcW w:w="2887" w:type="dxa"/>
            <w:gridSpan w:val="2"/>
            <w:tcBorders>
              <w:top w:val="single" w:sz="4" w:space="0" w:color="auto"/>
              <w:left w:val="single" w:sz="4" w:space="0" w:color="auto"/>
              <w:bottom w:val="single" w:sz="4" w:space="0" w:color="auto"/>
              <w:right w:val="single" w:sz="4" w:space="0" w:color="auto"/>
            </w:tcBorders>
          </w:tcPr>
          <w:p w:rsidR="00D80970" w:rsidRPr="00713E45" w:rsidRDefault="00D80970" w:rsidP="00D80970">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kern w:val="2"/>
              </w:rPr>
              <w:t>思考・判断・表現</w:t>
            </w:r>
          </w:p>
        </w:tc>
        <w:tc>
          <w:tcPr>
            <w:tcW w:w="2887" w:type="dxa"/>
            <w:gridSpan w:val="3"/>
            <w:tcBorders>
              <w:top w:val="single" w:sz="4" w:space="0" w:color="auto"/>
              <w:left w:val="single" w:sz="4" w:space="0" w:color="auto"/>
              <w:bottom w:val="single" w:sz="4" w:space="0" w:color="auto"/>
              <w:right w:val="single" w:sz="12" w:space="0" w:color="auto"/>
            </w:tcBorders>
          </w:tcPr>
          <w:p w:rsidR="00D80970" w:rsidRPr="00713E45" w:rsidRDefault="00D80970" w:rsidP="00D80970">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kern w:val="2"/>
              </w:rPr>
              <w:t>主体的に学習に取り組む態度</w:t>
            </w:r>
          </w:p>
        </w:tc>
      </w:tr>
      <w:tr w:rsidR="00D80970" w:rsidTr="000A58D3">
        <w:trPr>
          <w:cantSplit/>
          <w:trHeight w:hRule="exact" w:val="1691"/>
          <w:jc w:val="center"/>
        </w:trPr>
        <w:tc>
          <w:tcPr>
            <w:tcW w:w="927" w:type="dxa"/>
            <w:gridSpan w:val="2"/>
            <w:vMerge/>
            <w:tcBorders>
              <w:left w:val="single" w:sz="12" w:space="0" w:color="auto"/>
              <w:bottom w:val="single" w:sz="4" w:space="0" w:color="000000"/>
              <w:right w:val="single" w:sz="4" w:space="0" w:color="auto"/>
            </w:tcBorders>
            <w:vAlign w:val="center"/>
          </w:tcPr>
          <w:p w:rsidR="00D80970" w:rsidRDefault="00D80970" w:rsidP="004E3025">
            <w:pPr>
              <w:pStyle w:val="a3"/>
              <w:wordWrap/>
              <w:spacing w:line="240" w:lineRule="auto"/>
              <w:jc w:val="center"/>
              <w:rPr>
                <w:rFonts w:asciiTheme="minorEastAsia" w:eastAsiaTheme="minorEastAsia" w:hAnsiTheme="minorEastAsia"/>
                <w:spacing w:val="0"/>
              </w:rPr>
            </w:pPr>
          </w:p>
        </w:tc>
        <w:tc>
          <w:tcPr>
            <w:tcW w:w="2887" w:type="dxa"/>
            <w:gridSpan w:val="4"/>
            <w:tcBorders>
              <w:top w:val="single" w:sz="4" w:space="0" w:color="auto"/>
              <w:left w:val="single" w:sz="4" w:space="0" w:color="auto"/>
              <w:bottom w:val="single" w:sz="4" w:space="0" w:color="auto"/>
              <w:right w:val="single" w:sz="4" w:space="0" w:color="auto"/>
            </w:tcBorders>
          </w:tcPr>
          <w:p w:rsidR="00D80970" w:rsidRPr="00DE0563" w:rsidRDefault="00DE0563" w:rsidP="004E3025">
            <w:pPr>
              <w:pStyle w:val="a3"/>
              <w:wordWrap/>
              <w:spacing w:line="240" w:lineRule="auto"/>
              <w:rPr>
                <w:rFonts w:asciiTheme="minorEastAsia" w:eastAsiaTheme="minorEastAsia" w:hAnsiTheme="minorEastAsia"/>
                <w:spacing w:val="0"/>
                <w:sz w:val="18"/>
                <w:szCs w:val="18"/>
              </w:rPr>
            </w:pPr>
            <w:r w:rsidRPr="00DE0563">
              <w:rPr>
                <w:rFonts w:hint="eastAsia"/>
                <w:sz w:val="18"/>
                <w:szCs w:val="18"/>
              </w:rPr>
              <w:t xml:space="preserve">　情報と情報技術を問題の発見・解決に活用するための知識について理解し、技能を身に付けているとともに、情報化の進展する社会の特質及びそのような社会と人間との関わりについて理解している。</w:t>
            </w:r>
          </w:p>
        </w:tc>
        <w:tc>
          <w:tcPr>
            <w:tcW w:w="2887" w:type="dxa"/>
            <w:gridSpan w:val="2"/>
            <w:tcBorders>
              <w:top w:val="single" w:sz="4" w:space="0" w:color="auto"/>
              <w:left w:val="single" w:sz="4" w:space="0" w:color="auto"/>
              <w:bottom w:val="single" w:sz="4" w:space="0" w:color="auto"/>
              <w:right w:val="single" w:sz="4" w:space="0" w:color="auto"/>
            </w:tcBorders>
          </w:tcPr>
          <w:p w:rsidR="00DE0563" w:rsidRPr="00DE0563" w:rsidRDefault="00DE0563" w:rsidP="004E3025">
            <w:pPr>
              <w:pStyle w:val="a3"/>
              <w:wordWrap/>
              <w:spacing w:line="240" w:lineRule="auto"/>
              <w:rPr>
                <w:rFonts w:asciiTheme="minorEastAsia" w:eastAsiaTheme="minorEastAsia" w:hAnsiTheme="minorEastAsia"/>
                <w:spacing w:val="0"/>
                <w:sz w:val="18"/>
                <w:szCs w:val="18"/>
              </w:rPr>
            </w:pPr>
            <w:r w:rsidRPr="00DE0563">
              <w:rPr>
                <w:rFonts w:hint="eastAsia"/>
                <w:sz w:val="18"/>
                <w:szCs w:val="18"/>
              </w:rPr>
              <w:t xml:space="preserve">　事象を情報とその結び付きの視点から捉え、問題の発見・解決に向けて情報と情報技術を適切かつ効果的に用いている。</w:t>
            </w:r>
          </w:p>
          <w:p w:rsidR="00D80970" w:rsidRPr="00DE0563" w:rsidRDefault="00D80970" w:rsidP="00DE0563">
            <w:pPr>
              <w:jc w:val="center"/>
              <w:rPr>
                <w:sz w:val="18"/>
                <w:szCs w:val="18"/>
              </w:rPr>
            </w:pPr>
          </w:p>
        </w:tc>
        <w:tc>
          <w:tcPr>
            <w:tcW w:w="2887" w:type="dxa"/>
            <w:gridSpan w:val="3"/>
            <w:tcBorders>
              <w:top w:val="single" w:sz="4" w:space="0" w:color="auto"/>
              <w:left w:val="single" w:sz="4" w:space="0" w:color="auto"/>
              <w:bottom w:val="single" w:sz="4" w:space="0" w:color="auto"/>
              <w:right w:val="single" w:sz="12" w:space="0" w:color="auto"/>
            </w:tcBorders>
          </w:tcPr>
          <w:p w:rsidR="00D80970" w:rsidRPr="00DE0563" w:rsidRDefault="00DE0563" w:rsidP="004E3025">
            <w:pPr>
              <w:pStyle w:val="a3"/>
              <w:wordWrap/>
              <w:spacing w:line="240" w:lineRule="auto"/>
              <w:rPr>
                <w:rFonts w:asciiTheme="minorEastAsia" w:eastAsiaTheme="minorEastAsia" w:hAnsiTheme="minorEastAsia"/>
                <w:spacing w:val="0"/>
                <w:sz w:val="18"/>
                <w:szCs w:val="18"/>
              </w:rPr>
            </w:pPr>
            <w:r w:rsidRPr="00DE0563">
              <w:rPr>
                <w:rFonts w:hint="eastAsia"/>
                <w:sz w:val="18"/>
                <w:szCs w:val="18"/>
              </w:rPr>
              <w:t xml:space="preserve">　情報社会との関わりについて考えながら、問題の発見・解決に向けて主体的に情報と情報技術を活用し、自ら評価し改善しようとしている。</w:t>
            </w:r>
          </w:p>
        </w:tc>
      </w:tr>
      <w:tr w:rsidR="004E3025" w:rsidTr="000A58D3">
        <w:trPr>
          <w:cantSplit/>
          <w:trHeight w:hRule="exact" w:val="1134"/>
          <w:jc w:val="center"/>
        </w:trPr>
        <w:tc>
          <w:tcPr>
            <w:tcW w:w="927" w:type="dxa"/>
            <w:gridSpan w:val="2"/>
            <w:tcBorders>
              <w:top w:val="nil"/>
              <w:left w:val="single" w:sz="12" w:space="0" w:color="auto"/>
              <w:bottom w:val="single" w:sz="12" w:space="0" w:color="auto"/>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評</w:t>
            </w:r>
            <w:r w:rsidRPr="00713E45">
              <w:rPr>
                <w:rFonts w:asciiTheme="minorEastAsia" w:eastAsiaTheme="minorEastAsia" w:hAnsiTheme="minorEastAsia" w:cs="Times New Roman"/>
                <w:spacing w:val="4"/>
              </w:rPr>
              <w:t xml:space="preserve"> </w:t>
            </w:r>
            <w:r w:rsidRPr="00713E45">
              <w:rPr>
                <w:rFonts w:asciiTheme="minorEastAsia" w:eastAsiaTheme="minorEastAsia" w:hAnsiTheme="minorEastAsia" w:hint="eastAsia"/>
              </w:rPr>
              <w:t>価</w:t>
            </w:r>
          </w:p>
          <w:p w:rsidR="004E3025" w:rsidRPr="00713E45" w:rsidRDefault="004E3025" w:rsidP="004E3025">
            <w:pPr>
              <w:pStyle w:val="a3"/>
              <w:wordWrap/>
              <w:spacing w:line="240" w:lineRule="auto"/>
              <w:jc w:val="center"/>
              <w:rPr>
                <w:rFonts w:asciiTheme="minorEastAsia" w:eastAsiaTheme="minorEastAsia" w:hAnsiTheme="minorEastAsia"/>
                <w:spacing w:val="0"/>
              </w:rPr>
            </w:pPr>
          </w:p>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方</w:t>
            </w:r>
            <w:r w:rsidRPr="00713E45">
              <w:rPr>
                <w:rFonts w:asciiTheme="minorEastAsia" w:eastAsiaTheme="minorEastAsia" w:hAnsiTheme="minorEastAsia" w:cs="Times New Roman"/>
                <w:spacing w:val="4"/>
              </w:rPr>
              <w:t xml:space="preserve"> </w:t>
            </w:r>
            <w:r w:rsidRPr="00713E45">
              <w:rPr>
                <w:rFonts w:asciiTheme="minorEastAsia" w:eastAsiaTheme="minorEastAsia" w:hAnsiTheme="minorEastAsia" w:hint="eastAsia"/>
              </w:rPr>
              <w:t>法</w:t>
            </w:r>
          </w:p>
        </w:tc>
        <w:tc>
          <w:tcPr>
            <w:tcW w:w="8661" w:type="dxa"/>
            <w:gridSpan w:val="9"/>
            <w:tcBorders>
              <w:top w:val="single" w:sz="4" w:space="0" w:color="auto"/>
              <w:left w:val="nil"/>
              <w:bottom w:val="single" w:sz="12" w:space="0" w:color="auto"/>
              <w:right w:val="single" w:sz="12" w:space="0" w:color="auto"/>
            </w:tcBorders>
          </w:tcPr>
          <w:p w:rsidR="004E3025" w:rsidRPr="00DE0563" w:rsidRDefault="00DE0563" w:rsidP="00EA6119">
            <w:pPr>
              <w:pStyle w:val="a3"/>
              <w:wordWrap/>
              <w:spacing w:line="240" w:lineRule="auto"/>
              <w:rPr>
                <w:rFonts w:asciiTheme="minorEastAsia" w:eastAsiaTheme="minorEastAsia" w:hAnsiTheme="minorEastAsia"/>
                <w:spacing w:val="0"/>
              </w:rPr>
            </w:pPr>
            <w:r w:rsidRPr="00DE0563">
              <w:rPr>
                <w:rFonts w:asciiTheme="minorEastAsia" w:eastAsiaTheme="minorEastAsia" w:hAnsiTheme="minorEastAsia" w:hint="eastAsia"/>
                <w:spacing w:val="0"/>
              </w:rPr>
              <w:t xml:space="preserve">　各学期末は観点別評価と評点で、学年末は観点別評価と評点及び５段階評価で評価します。観点別評価はＡ・Ｂ・Ｃの３段階で総合的に評価します。「知識・技能」は定期考査、小テスト</w:t>
            </w:r>
            <w:r>
              <w:rPr>
                <w:rFonts w:asciiTheme="minorEastAsia" w:eastAsiaTheme="minorEastAsia" w:hAnsiTheme="minorEastAsia" w:hint="eastAsia"/>
                <w:spacing w:val="0"/>
              </w:rPr>
              <w:t>、実技課題</w:t>
            </w:r>
            <w:r w:rsidRPr="00DE0563">
              <w:rPr>
                <w:rFonts w:asciiTheme="minorEastAsia" w:eastAsiaTheme="minorEastAsia" w:hAnsiTheme="minorEastAsia" w:hint="eastAsia"/>
                <w:spacing w:val="0"/>
              </w:rPr>
              <w:t>など、「思考・判断・表現」は定期考査・小テスト・発表内容など、「主体的に学習に取り組む態度」は</w:t>
            </w:r>
            <w:r>
              <w:rPr>
                <w:rFonts w:asciiTheme="minorEastAsia" w:eastAsiaTheme="minorEastAsia" w:hAnsiTheme="minorEastAsia" w:hint="eastAsia"/>
                <w:spacing w:val="0"/>
              </w:rPr>
              <w:t>実技課題</w:t>
            </w:r>
            <w:r w:rsidRPr="00DE0563">
              <w:rPr>
                <w:rFonts w:asciiTheme="minorEastAsia" w:eastAsiaTheme="minorEastAsia" w:hAnsiTheme="minorEastAsia" w:hint="eastAsia"/>
                <w:spacing w:val="0"/>
              </w:rPr>
              <w:t>や授業態度などを基に評価します。</w:t>
            </w:r>
          </w:p>
        </w:tc>
      </w:tr>
      <w:tr w:rsidR="004E3025" w:rsidTr="000A58D3">
        <w:trPr>
          <w:cantSplit/>
          <w:trHeight w:hRule="exact" w:val="446"/>
          <w:jc w:val="center"/>
        </w:trPr>
        <w:tc>
          <w:tcPr>
            <w:tcW w:w="467" w:type="dxa"/>
            <w:tcBorders>
              <w:top w:val="single" w:sz="12" w:space="0" w:color="auto"/>
              <w:left w:val="single" w:sz="12" w:space="0" w:color="000000"/>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p>
        </w:tc>
        <w:tc>
          <w:tcPr>
            <w:tcW w:w="2809" w:type="dxa"/>
            <w:gridSpan w:val="4"/>
            <w:tcBorders>
              <w:top w:val="single" w:sz="12" w:space="0" w:color="auto"/>
              <w:left w:val="nil"/>
              <w:bottom w:val="single" w:sz="4" w:space="0" w:color="000000"/>
              <w:right w:val="single" w:sz="4"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単</w:t>
            </w:r>
            <w:r w:rsidR="00A570DC">
              <w:rPr>
                <w:rFonts w:asciiTheme="minorEastAsia" w:eastAsiaTheme="minorEastAsia" w:hAnsiTheme="minorEastAsia" w:hint="eastAsia"/>
              </w:rPr>
              <w:t xml:space="preserve">　</w:t>
            </w:r>
            <w:r w:rsidRPr="00713E45">
              <w:rPr>
                <w:rFonts w:asciiTheme="minorEastAsia" w:eastAsiaTheme="minorEastAsia" w:hAnsiTheme="minorEastAsia" w:hint="eastAsia"/>
              </w:rPr>
              <w:t xml:space="preserve">　元</w:t>
            </w:r>
          </w:p>
        </w:tc>
        <w:tc>
          <w:tcPr>
            <w:tcW w:w="6312" w:type="dxa"/>
            <w:gridSpan w:val="6"/>
            <w:tcBorders>
              <w:top w:val="single" w:sz="12" w:space="0" w:color="auto"/>
              <w:left w:val="nil"/>
              <w:bottom w:val="single" w:sz="4" w:space="0" w:color="000000"/>
              <w:right w:val="single" w:sz="12" w:space="0" w:color="000000"/>
            </w:tcBorders>
            <w:vAlign w:val="center"/>
          </w:tcPr>
          <w:p w:rsidR="004E3025" w:rsidRPr="00713E45" w:rsidRDefault="004E3025" w:rsidP="004E3025">
            <w:pPr>
              <w:pStyle w:val="a3"/>
              <w:wordWrap/>
              <w:spacing w:line="240" w:lineRule="auto"/>
              <w:jc w:val="center"/>
              <w:rPr>
                <w:rFonts w:asciiTheme="minorEastAsia" w:eastAsiaTheme="minorEastAsia" w:hAnsiTheme="minorEastAsia"/>
                <w:spacing w:val="0"/>
              </w:rPr>
            </w:pPr>
            <w:r w:rsidRPr="00713E45">
              <w:rPr>
                <w:rFonts w:asciiTheme="minorEastAsia" w:eastAsiaTheme="minorEastAsia" w:hAnsiTheme="minorEastAsia" w:hint="eastAsia"/>
              </w:rPr>
              <w:t>主　な　学　習　活　動</w:t>
            </w:r>
          </w:p>
        </w:tc>
      </w:tr>
      <w:tr w:rsidR="00721F2C" w:rsidTr="000A58D3">
        <w:trPr>
          <w:cantSplit/>
          <w:trHeight w:hRule="exact" w:val="3231"/>
          <w:jc w:val="center"/>
        </w:trPr>
        <w:tc>
          <w:tcPr>
            <w:tcW w:w="467" w:type="dxa"/>
            <w:tcBorders>
              <w:top w:val="nil"/>
              <w:left w:val="single" w:sz="12" w:space="0" w:color="000000"/>
              <w:bottom w:val="single" w:sz="4" w:space="0" w:color="000000"/>
              <w:right w:val="single" w:sz="4" w:space="0" w:color="000000"/>
            </w:tcBorders>
            <w:textDirection w:val="tbRlV"/>
            <w:vAlign w:val="center"/>
          </w:tcPr>
          <w:p w:rsidR="00721F2C" w:rsidRPr="00713E45" w:rsidRDefault="00721F2C" w:rsidP="00721F2C">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一　学　期</w:t>
            </w:r>
          </w:p>
        </w:tc>
        <w:tc>
          <w:tcPr>
            <w:tcW w:w="2809" w:type="dxa"/>
            <w:gridSpan w:val="4"/>
            <w:tcBorders>
              <w:top w:val="nil"/>
              <w:left w:val="nil"/>
              <w:bottom w:val="single" w:sz="4" w:space="0" w:color="000000"/>
              <w:right w:val="single" w:sz="4" w:space="0" w:color="000000"/>
            </w:tcBorders>
          </w:tcPr>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・情報社会</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・情報デザイン</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・デジタル</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tc>
        <w:tc>
          <w:tcPr>
            <w:tcW w:w="6312" w:type="dxa"/>
            <w:gridSpan w:val="6"/>
            <w:tcBorders>
              <w:top w:val="nil"/>
              <w:left w:val="nil"/>
              <w:bottom w:val="single" w:sz="4" w:space="0" w:color="000000"/>
              <w:right w:val="single" w:sz="12" w:space="0" w:color="000000"/>
            </w:tcBorders>
          </w:tcPr>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・情報の特性について学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・問題解決の手順や手法を学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・情報セキュリティについて学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・個人情報の利用について学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・著作物と権利について学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・コミュニケーションの形態やメディアリテラシーを学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・情報デザインの意味を学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・Webサイトの構築について学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・データの特徴について学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・２進数や加算器について学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・音や画像のデジタル化の仕組みを学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・ハードウェアとソフトウェアについて学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tc>
      </w:tr>
      <w:tr w:rsidR="00721F2C" w:rsidTr="000A58D3">
        <w:trPr>
          <w:cantSplit/>
          <w:trHeight w:hRule="exact" w:val="2648"/>
          <w:jc w:val="center"/>
        </w:trPr>
        <w:tc>
          <w:tcPr>
            <w:tcW w:w="467" w:type="dxa"/>
            <w:tcBorders>
              <w:top w:val="nil"/>
              <w:left w:val="single" w:sz="12" w:space="0" w:color="000000"/>
              <w:bottom w:val="single" w:sz="4" w:space="0" w:color="000000"/>
              <w:right w:val="single" w:sz="4" w:space="0" w:color="000000"/>
            </w:tcBorders>
            <w:textDirection w:val="tbRlV"/>
            <w:vAlign w:val="center"/>
          </w:tcPr>
          <w:p w:rsidR="00721F2C" w:rsidRPr="00713E45" w:rsidRDefault="00721F2C" w:rsidP="00721F2C">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二　学　期</w:t>
            </w:r>
          </w:p>
        </w:tc>
        <w:tc>
          <w:tcPr>
            <w:tcW w:w="2809" w:type="dxa"/>
            <w:gridSpan w:val="4"/>
            <w:tcBorders>
              <w:top w:val="nil"/>
              <w:left w:val="nil"/>
              <w:bottom w:val="single" w:sz="4" w:space="0" w:color="000000"/>
              <w:right w:val="single" w:sz="4" w:space="0" w:color="000000"/>
            </w:tcBorders>
          </w:tcPr>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・ネットワーク</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・問題解決</w:t>
            </w:r>
          </w:p>
        </w:tc>
        <w:tc>
          <w:tcPr>
            <w:tcW w:w="6312" w:type="dxa"/>
            <w:gridSpan w:val="6"/>
            <w:tcBorders>
              <w:top w:val="nil"/>
              <w:left w:val="nil"/>
              <w:bottom w:val="single" w:sz="4" w:space="0" w:color="000000"/>
              <w:right w:val="single" w:sz="12" w:space="0" w:color="000000"/>
            </w:tcBorders>
          </w:tcPr>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・LANとWAN、サーバについて学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・IPやドメインについて学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・各種プロトコルの仕組みを学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・情報システムの具体例を学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・データベースの役割を学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・フィルタリングや暗号化について学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・データの収集や整理について学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EA6119">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・表計算ソフトウェアを利用したデータ分析について学</w:t>
            </w:r>
            <w:r w:rsidR="00EA6119">
              <w:rPr>
                <w:rFonts w:asciiTheme="minorEastAsia" w:eastAsiaTheme="minorEastAsia" w:hAnsiTheme="minorEastAsia" w:hint="eastAsia"/>
                <w:spacing w:val="0"/>
                <w:sz w:val="20"/>
                <w:szCs w:val="20"/>
              </w:rPr>
              <w:t>びます</w:t>
            </w:r>
            <w:r w:rsidR="00EA6119">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・統計量とその計算方法について学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・時系列分析と回帰分析について学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・モデル化とシミュレーションについて学ぶ。</w:t>
            </w:r>
          </w:p>
        </w:tc>
      </w:tr>
      <w:tr w:rsidR="00721F2C" w:rsidTr="00F071EB">
        <w:trPr>
          <w:cantSplit/>
          <w:trHeight w:hRule="exact" w:val="2551"/>
          <w:jc w:val="center"/>
        </w:trPr>
        <w:tc>
          <w:tcPr>
            <w:tcW w:w="467" w:type="dxa"/>
            <w:tcBorders>
              <w:top w:val="nil"/>
              <w:left w:val="single" w:sz="12" w:space="0" w:color="000000"/>
              <w:bottom w:val="single" w:sz="12" w:space="0" w:color="auto"/>
              <w:right w:val="single" w:sz="4" w:space="0" w:color="000000"/>
            </w:tcBorders>
            <w:textDirection w:val="tbRlV"/>
            <w:vAlign w:val="center"/>
          </w:tcPr>
          <w:p w:rsidR="00721F2C" w:rsidRPr="00713E45" w:rsidRDefault="00721F2C" w:rsidP="00721F2C">
            <w:pPr>
              <w:pStyle w:val="a3"/>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三　学　期</w:t>
            </w:r>
          </w:p>
        </w:tc>
        <w:tc>
          <w:tcPr>
            <w:tcW w:w="2809" w:type="dxa"/>
            <w:gridSpan w:val="4"/>
            <w:tcBorders>
              <w:top w:val="nil"/>
              <w:left w:val="nil"/>
              <w:bottom w:val="single" w:sz="12" w:space="0" w:color="auto"/>
              <w:right w:val="single" w:sz="4" w:space="0" w:color="000000"/>
            </w:tcBorders>
          </w:tcPr>
          <w:p w:rsidR="00721F2C" w:rsidRPr="000A58D3" w:rsidRDefault="00721F2C" w:rsidP="00721F2C">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・プログラミング</w:t>
            </w: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p w:rsidR="00721F2C" w:rsidRPr="000A58D3" w:rsidRDefault="00721F2C" w:rsidP="00721F2C">
            <w:pPr>
              <w:pStyle w:val="a3"/>
              <w:wordWrap/>
              <w:spacing w:line="240" w:lineRule="auto"/>
              <w:rPr>
                <w:rFonts w:asciiTheme="minorEastAsia" w:eastAsiaTheme="minorEastAsia" w:hAnsiTheme="minorEastAsia"/>
                <w:spacing w:val="0"/>
                <w:sz w:val="20"/>
                <w:szCs w:val="20"/>
              </w:rPr>
            </w:pPr>
          </w:p>
        </w:tc>
        <w:tc>
          <w:tcPr>
            <w:tcW w:w="6312" w:type="dxa"/>
            <w:gridSpan w:val="6"/>
            <w:tcBorders>
              <w:top w:val="nil"/>
              <w:left w:val="nil"/>
              <w:bottom w:val="single" w:sz="12" w:space="0" w:color="auto"/>
              <w:right w:val="single" w:sz="12" w:space="0" w:color="000000"/>
            </w:tcBorders>
          </w:tcPr>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・アルゴリズムとプログラミングについて学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・プログラミングの基礎を学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・1次元配列、2次元配列の利用方法を学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・関数の仕組みと活用方法を学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・各種探索アルゴリズムを学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721F2C">
            <w:pPr>
              <w:pStyle w:val="a3"/>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・各種整列アルゴリズムを学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p w:rsidR="00721F2C" w:rsidRPr="000A58D3" w:rsidRDefault="00721F2C" w:rsidP="000A58D3">
            <w:pPr>
              <w:pStyle w:val="a3"/>
              <w:wordWrap/>
              <w:spacing w:line="240" w:lineRule="auto"/>
              <w:rPr>
                <w:rFonts w:asciiTheme="minorEastAsia" w:eastAsiaTheme="minorEastAsia" w:hAnsiTheme="minorEastAsia"/>
                <w:spacing w:val="0"/>
                <w:sz w:val="20"/>
                <w:szCs w:val="20"/>
              </w:rPr>
            </w:pPr>
            <w:r w:rsidRPr="000A58D3">
              <w:rPr>
                <w:rFonts w:asciiTheme="minorEastAsia" w:eastAsiaTheme="minorEastAsia" w:hAnsiTheme="minorEastAsia" w:hint="eastAsia"/>
                <w:spacing w:val="0"/>
                <w:sz w:val="20"/>
                <w:szCs w:val="20"/>
              </w:rPr>
              <w:t>・オープンデータの活用方法について学</w:t>
            </w:r>
            <w:r w:rsidR="00EA6119">
              <w:rPr>
                <w:rFonts w:asciiTheme="minorEastAsia" w:eastAsiaTheme="minorEastAsia" w:hAnsiTheme="minorEastAsia" w:hint="eastAsia"/>
                <w:spacing w:val="0"/>
                <w:sz w:val="20"/>
                <w:szCs w:val="20"/>
              </w:rPr>
              <w:t>びます</w:t>
            </w:r>
            <w:r w:rsidRPr="000A58D3">
              <w:rPr>
                <w:rFonts w:asciiTheme="minorEastAsia" w:eastAsiaTheme="minorEastAsia" w:hAnsiTheme="minorEastAsia" w:hint="eastAsia"/>
                <w:spacing w:val="0"/>
                <w:sz w:val="20"/>
                <w:szCs w:val="20"/>
              </w:rPr>
              <w:t>。</w:t>
            </w:r>
          </w:p>
        </w:tc>
      </w:tr>
    </w:tbl>
    <w:p w:rsidR="004E3025" w:rsidRPr="00D80970" w:rsidRDefault="004E3025" w:rsidP="005568DB">
      <w:pPr>
        <w:pStyle w:val="a3"/>
        <w:rPr>
          <w:spacing w:val="0"/>
          <w:sz w:val="4"/>
        </w:rPr>
      </w:pPr>
      <w:bookmarkStart w:id="0" w:name="_GoBack"/>
      <w:bookmarkEnd w:id="0"/>
    </w:p>
    <w:sectPr w:rsidR="004E3025" w:rsidRPr="00D80970" w:rsidSect="00713E45">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25" w:rsidRDefault="004E3025" w:rsidP="004D4410">
      <w:r>
        <w:separator/>
      </w:r>
    </w:p>
  </w:endnote>
  <w:endnote w:type="continuationSeparator" w:id="0">
    <w:p w:rsidR="004E3025" w:rsidRDefault="004E3025" w:rsidP="004D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25" w:rsidRDefault="004E3025" w:rsidP="004D4410">
      <w:r>
        <w:separator/>
      </w:r>
    </w:p>
  </w:footnote>
  <w:footnote w:type="continuationSeparator" w:id="0">
    <w:p w:rsidR="004E3025" w:rsidRDefault="004E3025" w:rsidP="004D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2C"/>
    <w:rsid w:val="00094B2C"/>
    <w:rsid w:val="000A58D3"/>
    <w:rsid w:val="001634AE"/>
    <w:rsid w:val="00283881"/>
    <w:rsid w:val="002F10D0"/>
    <w:rsid w:val="00444B8F"/>
    <w:rsid w:val="004D4410"/>
    <w:rsid w:val="004E3025"/>
    <w:rsid w:val="005032F9"/>
    <w:rsid w:val="005568DB"/>
    <w:rsid w:val="00584B08"/>
    <w:rsid w:val="006D054C"/>
    <w:rsid w:val="00713E45"/>
    <w:rsid w:val="00721F2C"/>
    <w:rsid w:val="00845E14"/>
    <w:rsid w:val="008D5132"/>
    <w:rsid w:val="00A570DC"/>
    <w:rsid w:val="00C0218E"/>
    <w:rsid w:val="00D74CDB"/>
    <w:rsid w:val="00D80970"/>
    <w:rsid w:val="00DE0563"/>
    <w:rsid w:val="00E97C4B"/>
    <w:rsid w:val="00EA6119"/>
    <w:rsid w:val="00ED12FD"/>
    <w:rsid w:val="00EF0DE1"/>
    <w:rsid w:val="00F0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F71550"/>
  <w15:docId w15:val="{A7BA7B10-F3B8-45A1-9080-AD2D864E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D12FD"/>
    <w:pPr>
      <w:widowControl w:val="0"/>
      <w:wordWrap w:val="0"/>
      <w:autoSpaceDE w:val="0"/>
      <w:autoSpaceDN w:val="0"/>
      <w:adjustRightInd w:val="0"/>
      <w:spacing w:line="223" w:lineRule="exact"/>
      <w:jc w:val="both"/>
    </w:pPr>
    <w:rPr>
      <w:rFonts w:ascii="Times New Roman" w:eastAsia="ＭＳ 明朝" w:hAnsi="Times New Roman" w:cs="ＭＳ 明朝"/>
      <w:spacing w:val="8"/>
      <w:kern w:val="0"/>
      <w:szCs w:val="21"/>
    </w:rPr>
  </w:style>
  <w:style w:type="paragraph" w:styleId="a4">
    <w:name w:val="header"/>
    <w:basedOn w:val="a"/>
    <w:link w:val="a5"/>
    <w:uiPriority w:val="99"/>
    <w:unhideWhenUsed/>
    <w:rsid w:val="004D4410"/>
    <w:pPr>
      <w:tabs>
        <w:tab w:val="center" w:pos="4252"/>
        <w:tab w:val="right" w:pos="8504"/>
      </w:tabs>
      <w:snapToGrid w:val="0"/>
    </w:pPr>
  </w:style>
  <w:style w:type="character" w:customStyle="1" w:styleId="a5">
    <w:name w:val="ヘッダー (文字)"/>
    <w:basedOn w:val="a0"/>
    <w:link w:val="a4"/>
    <w:uiPriority w:val="99"/>
    <w:rsid w:val="004D4410"/>
  </w:style>
  <w:style w:type="paragraph" w:styleId="a6">
    <w:name w:val="footer"/>
    <w:basedOn w:val="a"/>
    <w:link w:val="a7"/>
    <w:uiPriority w:val="99"/>
    <w:unhideWhenUsed/>
    <w:rsid w:val="004D4410"/>
    <w:pPr>
      <w:tabs>
        <w:tab w:val="center" w:pos="4252"/>
        <w:tab w:val="right" w:pos="8504"/>
      </w:tabs>
      <w:snapToGrid w:val="0"/>
    </w:pPr>
  </w:style>
  <w:style w:type="character" w:customStyle="1" w:styleId="a7">
    <w:name w:val="フッター (文字)"/>
    <w:basedOn w:val="a0"/>
    <w:link w:val="a6"/>
    <w:uiPriority w:val="99"/>
    <w:rsid w:val="004D4410"/>
  </w:style>
  <w:style w:type="paragraph" w:styleId="a8">
    <w:name w:val="Balloon Text"/>
    <w:basedOn w:val="a"/>
    <w:link w:val="a9"/>
    <w:uiPriority w:val="99"/>
    <w:semiHidden/>
    <w:unhideWhenUsed/>
    <w:rsid w:val="00444B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B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五味昭秀</dc:creator>
  <cp:lastModifiedBy>富樫 清史</cp:lastModifiedBy>
  <cp:revision>12</cp:revision>
  <cp:lastPrinted>2019-04-08T23:35:00Z</cp:lastPrinted>
  <dcterms:created xsi:type="dcterms:W3CDTF">2018-05-08T02:09:00Z</dcterms:created>
  <dcterms:modified xsi:type="dcterms:W3CDTF">2023-06-02T09:38:00Z</dcterms:modified>
</cp:coreProperties>
</file>